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2015年度宁德市委政法委决算说明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outlineLvl w:val="9"/>
      </w:pPr>
      <w:r>
        <w:rPr>
          <w:rFonts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按照《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宁德市人民政府办公室关于批复2015年度部门决算的通知》（宁政办管〔2016〕7号）及</w:t>
      </w:r>
      <w:r>
        <w:rPr>
          <w:rFonts w:hint="default" w:ascii="仿宋_GB2312" w:hAnsi="微软雅黑" w:eastAsia="仿宋_GB2312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《宁德市财政局关于深入推进2014年市级预决算公开工作的通知》（宁财预〔2014〕53号）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的要求，现将我单位2015年度部门决算说明如下: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363"/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1364" w:right="0" w:hanging="720" w:firstLineChars="0"/>
        <w:jc w:val="both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lang w:bidi="ar"/>
        </w:rPr>
        <w:t>一、   </w:t>
      </w:r>
      <w:r>
        <w:rPr>
          <w:rFonts w:hint="eastAsia" w:ascii="黑体" w:hAnsi="黑体" w:eastAsia="黑体" w:cs="黑体"/>
          <w:bCs/>
          <w:caps w:val="0"/>
          <w:color w:val="auto"/>
          <w:sz w:val="32"/>
          <w:szCs w:val="32"/>
          <w:vertAlign w:val="baseline"/>
          <w:lang w:bidi="ar"/>
        </w:rPr>
        <w:t>部门主要职责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贯彻市委依法治市部署，推动依法治市工作的实施与落实，为市委依法治市工作提供参谋作用，组织协调指导维护社会稳定工作；组织协调指导矛盾纠纷排查调处工作；支持和严格监督政法各部门依法行使职权；研究加强政法战线党的建设、队伍建设和领导班子建设，协助党委及其组织部门考察、管理政法部门领导干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二、部门预算单位基本情况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宁德市委政法委和市综治办、市610办、市法学会合署办公，包括12个机关科室，其中：列入2014年部门决算编制范围的单位详细情况见下表: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宋体" w:hAnsi="宋体" w:eastAsia="宋体" w:cs="宋体"/>
          <w:b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1"/>
        <w:gridCol w:w="1725"/>
        <w:gridCol w:w="196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经费性质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人员编制数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在职人数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中共宁德市委政法委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财政拨款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宁德市社会管理综合治理委员会办公室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财政拨款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中共宁德市委防范和处理邪教问题领导小组办公室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财政拨款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宁德市法学会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财政拨款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13"/>
              </w:tabs>
              <w:suppressAutoHyphen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center"/>
              <w:outlineLvl w:val="9"/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三、部门主要工作总结</w:t>
      </w:r>
    </w:p>
    <w:p>
      <w:pPr>
        <w:spacing w:line="620" w:lineRule="exact"/>
        <w:ind w:firstLine="539"/>
        <w:rPr>
          <w:rFonts w:hint="eastAsia" w:ascii="仿宋" w:hAnsi="仿宋" w:eastAsia="仿宋" w:cs="仿宋"/>
          <w:bCs/>
          <w:kern w:val="0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2015年，</w:t>
      </w:r>
      <w:r>
        <w:rPr>
          <w:rFonts w:hint="eastAsia" w:ascii="仿宋" w:hAnsi="仿宋" w:eastAsia="仿宋" w:cs="仿宋"/>
          <w:sz w:val="32"/>
          <w:szCs w:val="32"/>
        </w:rPr>
        <w:t>各级政法综治部门在市委、市政府的坚强领导下，持续强化各项举措，保持了全市社会大局总体平稳，综治责任制考评连续三年保持全省第一方阵，受到省委、省政府通报表扬。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一是有效履职形成合力。</w:t>
      </w:r>
      <w:r>
        <w:rPr>
          <w:rFonts w:hint="eastAsia" w:ascii="仿宋" w:hAnsi="仿宋" w:eastAsia="仿宋" w:cs="仿宋"/>
          <w:bCs/>
          <w:sz w:val="32"/>
          <w:szCs w:val="32"/>
        </w:rPr>
        <w:t>市县党委政法委、综治办牵头抓总，协调推动各项工作落实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</w:rPr>
        <w:t>各级</w:t>
      </w:r>
      <w:r>
        <w:rPr>
          <w:rFonts w:hint="eastAsia" w:ascii="仿宋" w:hAnsi="仿宋" w:eastAsia="仿宋" w:cs="仿宋"/>
          <w:sz w:val="32"/>
          <w:szCs w:val="32"/>
        </w:rPr>
        <w:t>综治委各成员单位立足职能，有效防范、化解、管控影响社会稳定突出问题，认真落实挂钩联系基层工作机制，形成平安联创共建的综治新格局。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二是服务发展主动作为。</w:t>
      </w:r>
      <w:r>
        <w:rPr>
          <w:rFonts w:hint="eastAsia" w:ascii="仿宋" w:hAnsi="仿宋" w:eastAsia="仿宋" w:cs="仿宋"/>
          <w:sz w:val="32"/>
          <w:szCs w:val="32"/>
        </w:rPr>
        <w:t>围绕建设“六新大宁德”战略决策和</w:t>
      </w:r>
      <w:r>
        <w:rPr>
          <w:rFonts w:hint="eastAsia" w:ascii="仿宋" w:hAnsi="仿宋" w:eastAsia="仿宋" w:cs="仿宋"/>
          <w:bCs/>
          <w:sz w:val="32"/>
          <w:szCs w:val="32"/>
        </w:rPr>
        <w:t>“三比一看”、“三转一加强”活动以及“申融”、精准扶贫脱贫等</w:t>
      </w:r>
      <w:r>
        <w:rPr>
          <w:rFonts w:hint="eastAsia" w:ascii="仿宋" w:hAnsi="仿宋" w:eastAsia="仿宋" w:cs="仿宋"/>
          <w:sz w:val="32"/>
          <w:szCs w:val="32"/>
        </w:rPr>
        <w:t>部署</w:t>
      </w:r>
      <w:r>
        <w:rPr>
          <w:rFonts w:hint="eastAsia" w:ascii="仿宋" w:hAnsi="仿宋" w:eastAsia="仿宋" w:cs="仿宋"/>
          <w:bCs/>
          <w:sz w:val="32"/>
          <w:szCs w:val="32"/>
        </w:rPr>
        <w:t>，及时出台服务保障措施并跟进落实。着力健全</w:t>
      </w: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公检法打击防范协作机制，</w:t>
      </w:r>
      <w:r>
        <w:rPr>
          <w:rFonts w:hint="eastAsia" w:ascii="仿宋" w:hAnsi="仿宋" w:eastAsia="仿宋" w:cs="仿宋"/>
          <w:bCs/>
          <w:sz w:val="32"/>
          <w:szCs w:val="32"/>
        </w:rPr>
        <w:t>全市共立各类经济案件667起，破案379起，起诉273起，挽回经济损失1.3亿元。着力</w:t>
      </w: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加大事关经济社会发展和民生领域的重大纠纷、涉众案（事）件协调力度，围绕服务项目、企业和基层</w:t>
      </w:r>
      <w:r>
        <w:rPr>
          <w:rFonts w:hint="eastAsia" w:ascii="仿宋" w:hAnsi="仿宋" w:eastAsia="仿宋" w:cs="仿宋"/>
          <w:bCs/>
          <w:sz w:val="32"/>
          <w:szCs w:val="32"/>
        </w:rPr>
        <w:t>发展，不断深化重点</w:t>
      </w:r>
      <w:r>
        <w:rPr>
          <w:rFonts w:hint="eastAsia" w:ascii="仿宋" w:hAnsi="仿宋" w:eastAsia="仿宋" w:cs="仿宋"/>
          <w:sz w:val="32"/>
          <w:szCs w:val="32"/>
        </w:rPr>
        <w:t>工程的绿色服务通道、警企挂钩联系</w:t>
      </w:r>
      <w:r>
        <w:rPr>
          <w:rFonts w:hint="eastAsia" w:ascii="仿宋" w:hAnsi="仿宋" w:eastAsia="仿宋" w:cs="仿宋"/>
          <w:kern w:val="0"/>
          <w:sz w:val="32"/>
          <w:szCs w:val="32"/>
          <w:lang w:bidi="ar-SA"/>
        </w:rPr>
        <w:t>等载体，进一步强化了法治保障。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bidi="ar-SA"/>
        </w:rPr>
        <w:t>三是平安创建持续深化。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沿海平安区域</w:t>
      </w:r>
      <w:r>
        <w:rPr>
          <w:rFonts w:hint="eastAsia" w:ascii="仿宋" w:hAnsi="仿宋" w:eastAsia="仿宋" w:cs="仿宋"/>
          <w:bCs/>
          <w:sz w:val="32"/>
          <w:szCs w:val="32"/>
        </w:rPr>
        <w:t>、山区平安走廊和行业系统平安创建等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“三条主线”齐头并进，亮点纷呈；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bidi="ar-SA"/>
        </w:rPr>
        <w:t>网格化建设不断推进，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覆盖面进一步扩大；多元化化解体系日益完善，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bidi="ar-SA"/>
        </w:rPr>
        <w:t>行业性和专业性调委会覆盖面有效拓展；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立体化防控体系更加健全，建成公共视频监控高清探头1.4万多个，</w:t>
      </w:r>
      <w:r>
        <w:rPr>
          <w:rFonts w:hint="eastAsia" w:ascii="仿宋" w:hAnsi="仿宋" w:eastAsia="仿宋" w:cs="仿宋"/>
          <w:bCs/>
          <w:sz w:val="32"/>
          <w:szCs w:val="32"/>
        </w:rPr>
        <w:t>11个平台实现联网共享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；各类群防群治队伍有效壮大，防控作用明显增强。寄递物流和危爆物品专项整治有序推进，维稳、反恐、禁毒、安全生产等责任体系全面建立,“一岗双责、党政同责”有效担当。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是改革创新顺利推进。</w:t>
      </w:r>
      <w:r>
        <w:rPr>
          <w:rFonts w:hint="eastAsia" w:ascii="仿宋" w:hAnsi="仿宋" w:eastAsia="仿宋" w:cs="仿宋"/>
          <w:sz w:val="32"/>
          <w:szCs w:val="32"/>
        </w:rPr>
        <w:t>社会治理体制改革、信访制度改革以及司法体制改革试点有条不紊推进，政法综治（平安建设）“下基层、抓落实、树典型、争先进”活动成效明显。全市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“无欠薪项目部”、社区“法律诊所”服务、“无访乡村”创建以及蕉城“海上枫桥”，福鼎</w:t>
      </w:r>
      <w:r>
        <w:rPr>
          <w:rFonts w:hint="eastAsia" w:ascii="仿宋" w:hAnsi="仿宋" w:eastAsia="仿宋" w:cs="仿宋"/>
          <w:sz w:val="32"/>
          <w:szCs w:val="32"/>
        </w:rPr>
        <w:t>重点青少年人群的摸排帮扶，柘荣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草根</w:t>
      </w:r>
      <w:r>
        <w:rPr>
          <w:rFonts w:hint="eastAsia" w:ascii="仿宋" w:hAnsi="仿宋" w:eastAsia="仿宋" w:cs="仿宋"/>
          <w:bCs/>
          <w:sz w:val="32"/>
          <w:szCs w:val="32"/>
          <w:lang w:bidi="ar-SA"/>
        </w:rPr>
        <w:t>“和事佬”、孝德调解室等经验做法，被各级媒体广泛报道。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 w:bidi="ar-SA"/>
        </w:rPr>
        <w:t>五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bidi="ar-SA"/>
        </w:rPr>
        <w:t>是治警建队从严从实。</w:t>
      </w:r>
      <w:r>
        <w:rPr>
          <w:rFonts w:hint="eastAsia" w:ascii="仿宋" w:hAnsi="仿宋" w:eastAsia="仿宋" w:cs="仿宋"/>
          <w:bCs/>
          <w:sz w:val="32"/>
          <w:szCs w:val="32"/>
          <w:lang w:bidi="ar-SA"/>
        </w:rPr>
        <w:t>政法机关深入开展“三严三实”专题教育，认真查摆并坚决整改不严不实问题。以“三推进两提升五过硬”为载体，</w:t>
      </w:r>
      <w:r>
        <w:rPr>
          <w:rFonts w:hint="eastAsia" w:ascii="仿宋" w:hAnsi="仿宋" w:eastAsia="仿宋" w:cs="仿宋"/>
          <w:sz w:val="32"/>
          <w:szCs w:val="32"/>
        </w:rPr>
        <w:t>全面强化政法机关党的建设和队伍建设，各类教</w:t>
      </w:r>
      <w:r>
        <w:rPr>
          <w:rFonts w:hint="eastAsia" w:ascii="仿宋" w:hAnsi="仿宋" w:eastAsia="仿宋" w:cs="仿宋"/>
          <w:bCs/>
          <w:sz w:val="32"/>
          <w:szCs w:val="32"/>
        </w:rPr>
        <w:t>育培训更加深入</w:t>
      </w:r>
      <w:r>
        <w:rPr>
          <w:rFonts w:hint="eastAsia" w:ascii="仿宋" w:hAnsi="仿宋" w:eastAsia="仿宋" w:cs="仿宋"/>
          <w:sz w:val="32"/>
          <w:szCs w:val="32"/>
        </w:rPr>
        <w:t>，政法队伍思想政治素质和履职能力明显提升，涌现出全省政法系统“十佳基层单位”福安市公安局女子护学岗中队等一批先进典型。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四、2015年决算收支总体情况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2015年宁德市委政法委年初结转和结余130.6万元，本年收入826.66万元，本年支出773.71万元，事业基金弥补收支差额0万元，结余分配0万元，年末结转和结余183.55万元。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（一）2015本年收入826.66万元，具体情况如下：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600" w:lineRule="exact"/>
        <w:ind w:left="160" w:leftChars="76" w:right="0" w:firstLine="480" w:firstLineChars="15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1. 财政拨款收入795.11万元，其中政府性基金0万元。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2. 事业收入0万元。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3. 经营收入0万元。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4. 上级补助收入0万元。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5. 附属单位上缴收入0万元。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6. 其他收入31.54万元。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（二）2015本年支出773.71万元，具体情况如下：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238" w:leftChars="112" w:right="0" w:firstLine="480" w:firstLineChars="15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1. 基本支出381.71万元。其中，人员支出375.92万元，公用支出5.79万元。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716" w:leftChars="341" w:right="0" w:firstLine="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2. 项目支出392万元。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716" w:leftChars="341" w:right="0" w:firstLine="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3. 上缴上级支出0万元。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238" w:leftChars="112" w:right="0" w:firstLine="480" w:firstLineChars="15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4. 经营支出0万元。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238" w:leftChars="112" w:right="0" w:firstLine="480" w:firstLineChars="15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5. 对附属单位补助支出0万元。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五、公共财政拨款支出决算情况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bidi w:val="0"/>
        <w:adjustRightInd w:val="0"/>
        <w:snapToGrid/>
        <w:spacing w:before="0" w:beforeAutospacing="0" w:after="0" w:afterAutospacing="0" w:line="600" w:lineRule="exact"/>
        <w:ind w:left="0" w:right="0" w:firstLine="640" w:firstLineChars="200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2015年公共财政拨款支出773.71万元，具体情况如下(按项级科目分类统计)：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704" w:firstLineChars="22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（一）行政运行（2010301、2013101）297.08万元，主要用于在职人员工资、正常办公经费等支出，较2014年决算数增加57.67万元，增长24.09%。</w:t>
      </w:r>
      <w:r>
        <w:rPr>
          <w:rFonts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主要原因是</w:t>
      </w:r>
      <w:r>
        <w:rPr>
          <w:rFonts w:ascii="仿宋" w:hAnsi="仿宋" w:eastAsia="仿宋" w:cs="仿宋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中央调资政策，人员支出增加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704" w:firstLineChars="22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（二）一般行政管理事务（2013102、2013199、2013602、2013699）392万元，主要用于专项业务费支出，较2014年决算数减少63.66万元，下降13.97%。</w:t>
      </w:r>
      <w:r>
        <w:rPr>
          <w:rFonts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主要原因是</w:t>
      </w:r>
      <w:r>
        <w:rPr>
          <w:rFonts w:hint="eastAsia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2013年跨年度项目多，导致2014年度的专项支出数较高。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704" w:firstLineChars="22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（三）归口管理的行政单位离退休（2080501）38.31万元，</w:t>
      </w:r>
      <w:r>
        <w:rPr>
          <w:rFonts w:hint="eastAsia" w:ascii="仿宋" w:hAnsi="仿宋" w:eastAsia="仿宋" w:cs="仿宋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主要用于离退休经费支出，</w:t>
      </w:r>
      <w:r>
        <w:rPr>
          <w:rFonts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较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2014年决算数增加</w:t>
      </w:r>
      <w:r>
        <w:rPr>
          <w:rFonts w:hint="eastAsia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0.28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万元，增长</w:t>
      </w:r>
      <w:r>
        <w:rPr>
          <w:rFonts w:hint="eastAsia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0.7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%。主要原因是</w:t>
      </w:r>
      <w:r>
        <w:rPr>
          <w:rFonts w:ascii="仿宋" w:hAnsi="仿宋" w:eastAsia="仿宋" w:cs="仿宋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中央调资政策，退休人员退休工资增加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704" w:firstLineChars="22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（四）行政单位医疗（2100501）20.7万元，</w:t>
      </w:r>
      <w:r>
        <w:rPr>
          <w:rFonts w:hint="eastAsia" w:ascii="仿宋" w:hAnsi="仿宋" w:eastAsia="仿宋" w:cs="仿宋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主要用于基本医疗保险缴费支出，</w:t>
      </w:r>
      <w:r>
        <w:rPr>
          <w:rFonts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较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2014年决算数增加</w:t>
      </w:r>
      <w:r>
        <w:rPr>
          <w:rFonts w:hint="eastAsia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5.68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万元，增长</w:t>
      </w:r>
      <w:r>
        <w:rPr>
          <w:rFonts w:hint="eastAsia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37.82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%。</w:t>
      </w:r>
      <w:r>
        <w:rPr>
          <w:rFonts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主要原因是</w:t>
      </w:r>
      <w:r>
        <w:rPr>
          <w:rFonts w:ascii="仿宋" w:hAnsi="仿宋" w:eastAsia="仿宋" w:cs="仿宋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中央调资政策，人员工资调增，医保缴费基数</w:t>
      </w:r>
      <w:r>
        <w:rPr>
          <w:rFonts w:hint="eastAsia" w:ascii="仿宋" w:hAnsi="仿宋" w:eastAsia="仿宋" w:cs="仿宋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相应调增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704" w:firstLineChars="22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（五）住房公积金（2210201）25.62万元，</w:t>
      </w:r>
      <w:r>
        <w:rPr>
          <w:rFonts w:hint="eastAsia" w:ascii="仿宋" w:hAnsi="仿宋" w:eastAsia="仿宋" w:cs="仿宋"/>
          <w:caps w:val="0"/>
          <w:color w:val="000000"/>
          <w:kern w:val="0"/>
          <w:sz w:val="32"/>
          <w:szCs w:val="32"/>
          <w:vertAlign w:val="baseline"/>
          <w:lang w:val="en-US" w:eastAsia="zh-CN" w:bidi="ar"/>
        </w:rPr>
        <w:t>主要用于规定比例为职工缴纳的住房公积金支出，</w:t>
      </w:r>
      <w:r>
        <w:rPr>
          <w:rFonts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较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2014年决算数增加</w:t>
      </w:r>
      <w:r>
        <w:rPr>
          <w:rFonts w:hint="eastAsia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5.5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万元，增长</w:t>
      </w:r>
      <w:r>
        <w:rPr>
          <w:rFonts w:hint="eastAsia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27.34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%。</w:t>
      </w:r>
      <w:r>
        <w:rPr>
          <w:rFonts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主要原因是</w:t>
      </w:r>
      <w:r>
        <w:rPr>
          <w:rFonts w:ascii="仿宋" w:hAnsi="仿宋" w:eastAsia="仿宋" w:cs="仿宋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中央调资政策，人员工资调增，</w:t>
      </w:r>
      <w:r>
        <w:rPr>
          <w:rFonts w:hint="eastAsia" w:ascii="仿宋" w:hAnsi="仿宋" w:eastAsia="仿宋" w:cs="仿宋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公积金</w:t>
      </w:r>
      <w:r>
        <w:rPr>
          <w:rFonts w:ascii="仿宋" w:hAnsi="仿宋" w:eastAsia="仿宋" w:cs="仿宋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基数</w:t>
      </w:r>
      <w:r>
        <w:rPr>
          <w:rFonts w:hint="eastAsia" w:ascii="仿宋" w:hAnsi="仿宋" w:eastAsia="仿宋" w:cs="仿宋"/>
          <w:caps w:val="0"/>
          <w:color w:val="333333"/>
          <w:kern w:val="0"/>
          <w:sz w:val="32"/>
          <w:szCs w:val="32"/>
          <w:vertAlign w:val="baseline"/>
          <w:lang w:val="en-US" w:eastAsia="zh-CN" w:bidi="ar"/>
        </w:rPr>
        <w:t>相应调增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六、政府性基金支出决算情况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2015年度政府性基金支出0万元。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七、“三公”经费公共财政拨款支出决算情况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704" w:firstLineChars="22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2015年“三公”经费公共财政拨款支出24.18万元，</w:t>
      </w:r>
      <w:r>
        <w:rPr>
          <w:rFonts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同比下降</w:t>
      </w:r>
      <w:r>
        <w:rPr>
          <w:rFonts w:hint="eastAsia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33.66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%</w:t>
      </w: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。具体情况如下：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704" w:firstLineChars="22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因公出国（境）费0万元。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704" w:firstLineChars="22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（二）公务用车购置及运行费20.59万元。其中：公务用车购置费0万元，2015年公务用车购置0辆。公务用车运行费20.59万元，主要用于公务用车燃油、维修、保险等方面支出，年末公务用车保有量5辆。</w:t>
      </w:r>
      <w:r>
        <w:rPr>
          <w:rFonts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与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2014年相比，公务用车购置费均为0,运行费下降</w:t>
      </w:r>
      <w:r>
        <w:rPr>
          <w:rFonts w:hint="eastAsia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36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.74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%，主要是:落实中央八项规定精神，控制三公经费开支。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 xml:space="preserve">    （三）公务接待费3.59万元。主要用于省委政法委工作人员莅临宁德调研、检查，各县（市、区）对口单位来宁调研、考察、联系工作等方面的接待活动。</w:t>
      </w:r>
      <w:r>
        <w:rPr>
          <w:rFonts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与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2014年相比, 公务接待费支出下降</w:t>
      </w:r>
      <w:r>
        <w:rPr>
          <w:rFonts w:hint="eastAsia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7.95</w:t>
      </w:r>
      <w:r>
        <w:rPr>
          <w:rFonts w:hint="default" w:ascii="仿宋_GB2312" w:hAnsi="微软雅黑" w:eastAsia="仿宋_GB2312" w:cs="仿宋_GB2312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%，主要是:落实中央八项规定精神，控制三公经费开支。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333333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附件： 1.收支决算总表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 xml:space="preserve">       2.收入决算表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760" w:firstLineChars="55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3.支出决算表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760" w:firstLineChars="55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4. 财政拨款收入支出决算总表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760" w:firstLineChars="55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5.一般公共预算财政拨款支出决算表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760" w:firstLineChars="55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6. 一般公共预算财政拨款支出决算明细表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760" w:firstLineChars="55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7.一般公共预算财政拨款基本支出决算表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 xml:space="preserve">       8.政府性基金预算支出决算表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760" w:firstLineChars="55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9.部门决算相关信息统计表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760" w:firstLineChars="550"/>
        <w:jc w:val="both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10.政府采购情况表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13"/>
        </w:tabs>
        <w:suppressAutoHyphen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outlineLvl w:val="9"/>
        <w:rPr>
          <w:rFonts w:hint="eastAsia" w:ascii="仿宋" w:hAnsi="仿宋" w:eastAsia="仿宋" w:cs="仿宋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SJ-PK7482000009e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33C3"/>
    <w:multiLevelType w:val="singleLevel"/>
    <w:tmpl w:val="583D33C3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B0D54"/>
    <w:rsid w:val="0679137D"/>
    <w:rsid w:val="0CBB5D42"/>
    <w:rsid w:val="102A0B5A"/>
    <w:rsid w:val="11BA3CFA"/>
    <w:rsid w:val="18422645"/>
    <w:rsid w:val="185D00F4"/>
    <w:rsid w:val="1DEF133F"/>
    <w:rsid w:val="22D539F3"/>
    <w:rsid w:val="262114A2"/>
    <w:rsid w:val="27386208"/>
    <w:rsid w:val="2CF73442"/>
    <w:rsid w:val="38B7223E"/>
    <w:rsid w:val="3ABC79A4"/>
    <w:rsid w:val="3CF75FE3"/>
    <w:rsid w:val="41213A59"/>
    <w:rsid w:val="47B061A1"/>
    <w:rsid w:val="4A5B4042"/>
    <w:rsid w:val="4B0319D5"/>
    <w:rsid w:val="4B8B4CDA"/>
    <w:rsid w:val="56212D90"/>
    <w:rsid w:val="5ED92F09"/>
    <w:rsid w:val="66BE0383"/>
    <w:rsid w:val="6BAB12DF"/>
    <w:rsid w:val="6BE87DD2"/>
    <w:rsid w:val="6D793B2C"/>
    <w:rsid w:val="71DB0B61"/>
    <w:rsid w:val="755E574F"/>
    <w:rsid w:val="774B0D54"/>
    <w:rsid w:val="77B271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2016-11-29T02:30:00Z</dcterms:created>
  <dc:creator>Administrator</dc:creator>
  <cp:lastModifiedBy>Administrator</cp:lastModifiedBy>
  <dcterms:modified xsi:type="dcterms:W3CDTF">2016-12-01T04:41:16Z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